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Digital Kingdom obsługuje marki Ferrero Rocher i Raffaello.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Agencja po wygranym przetargu odpowiada za kompleksową obsługę digital dwóch marek z portfolio Ferrero Polska Commercial Sp. z o.o.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 zadań Digital Kingdom należy opracowanie i egzekucja strategii obecności marek w kanałach interaktywnych oraz bieżąca kreacja contentu, social content management, community management wraz z wdrażaniem aktywacji specjalnych oraz realizacja sesji zdjęciowych dla obu marek.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Praca dla tak znanych i lubianych marek, to nobilitacja dla każdej Agencji. Cieszę się, że nasze podejście strategiczno-kreatywne zostało ocenione, jako najlepiej odpowiadające na potrzeby marek Ferrero Rocher i Raffaello</w:t>
      </w:r>
      <w:r>
        <w:rPr>
          <w:rFonts w:ascii="calibri" w:hAnsi="calibri" w:eastAsia="calibri" w:cs="calibri"/>
          <w:sz w:val="24"/>
          <w:szCs w:val="24"/>
        </w:rPr>
        <w:t xml:space="preserve">, komentuje Gustaw Rozmarynowski, New Business &amp; Account Director w Digital Kingdom.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Informacje o Agencji: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Digital Kingdom to jedna z najczęściej nagradzanych niezależnych agencji strategiczno-kreatywnych w Polsce. Realizujemy projekty we wszystkich obszarach marketingu skutecznie łącząc świat off i online. Agencja pracuje dla największych marek w Polsce i za granicą m.in.: Mirinda, 7UP, Opel, Rimmel, CAT, L’Oréal, Dr.Martens, Randstad, Keds, Sperry, dr. Gerard, Sony Network Entertainment.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Więcej informacji na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 stronie</w:t>
        </w:r>
      </w:hyperlink>
      <w:r>
        <w:rPr>
          <w:rFonts w:ascii="calibri" w:hAnsi="calibri" w:eastAsia="calibri" w:cs="calibri"/>
          <w:sz w:val="24"/>
          <w:szCs w:val="24"/>
        </w:rPr>
        <w:t xml:space="preserve"> oraz w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biurze prasowym</w:t>
        </w:r>
      </w:hyperlink>
      <w:r>
        <w:rPr>
          <w:rFonts w:ascii="calibri" w:hAnsi="calibri" w:eastAsia="calibri" w:cs="calibri"/>
          <w:sz w:val="24"/>
          <w:szCs w:val="24"/>
        </w:rPr>
        <w:t xml:space="preserve"> Agencji.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digitalkingdom.pl/" TargetMode="External"/><Relationship Id="rId8" Type="http://schemas.openxmlformats.org/officeDocument/2006/relationships/hyperlink" Target="http://digitalkingdom.biuroprasowe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2026-10-17T10:13:04+02:00</dcterms:created>
  <dcterms:modified xsi:type="dcterms:W3CDTF">2026-10-17T10:13:04+02:00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