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z nową kampanią dla Matrix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została wybrana wiodącą agencją kreatywna marki Matrix należącej do koncernu L’Oréal. Pierwszym projektem realizowanym w ramach współpracy jest kampania promującą najnowszy trend, koloryzacje Mixed Metals od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strategię i koncept całorocznej platformy komunikacji marki. Koncepcja kreatywna oparta jest na haśle: Daj nam powód, a my damy Ci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osią pierwszej aktywacji w ramach platformy kreatywnej jest video z dziennikarką i prezenterką telewizyjną, Odetą Moro. Video w dwóch formatach 30"oraz 15" będzie wspierane kampanią programatic.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15"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30"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także za stworzenie pozostałych formatów digital: landing page, kreacje</w:t>
      </w:r>
    </w:p>
    <w:p>
      <w:r>
        <w:rPr>
          <w:rFonts w:ascii="calibri" w:hAnsi="calibri" w:eastAsia="calibri" w:cs="calibri"/>
          <w:sz w:val="24"/>
          <w:szCs w:val="24"/>
        </w:rPr>
        <w:t xml:space="preserve">display i social media oraz lokalizację globalnych assetów marketingowych marki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Insightu nie da się wymyślić, trzeba go znaleźć. Cieszymy się, że nam się to udało.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Podkreślanie zmian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nową fryzurą i kolorem włosów jest dla konsumentek czymś oczywistym - to zjawisko było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punktem wyjścia w budowaniu koncepcji kreatywnej tej kampanii.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Gerlee, Creative Director &amp; Co-founder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online. Agencja pracuje dla największych marek w Polsce i za granicą m.in.: Showmax,</w:t>
      </w:r>
    </w:p>
    <w:p>
      <w:r>
        <w:rPr>
          <w:rFonts w:ascii="calibri" w:hAnsi="calibri" w:eastAsia="calibri" w:cs="calibri"/>
          <w:sz w:val="24"/>
          <w:szCs w:val="24"/>
        </w:rPr>
        <w:t xml:space="preserve">Opel, PAYBACK, Rimmel, CAT, Dr.Martens, CAT footwear, Randstad, Keds, L'Oréal Professionnel, Betsafe, dr.Gerard.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</w:t>
      </w:r>
    </w:p>
    <w:p>
      <w:r>
        <w:rPr>
          <w:rFonts w:ascii="calibri" w:hAnsi="calibri" w:eastAsia="calibri" w:cs="calibri"/>
          <w:sz w:val="24"/>
          <w:szCs w:val="24"/>
        </w:rPr>
        <w:t xml:space="preserve">Awards, Kreaturę, oraz wyróżnienie w konkursie Golden Arrow w kategorii Digital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- video.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agencji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9zTvKn49Y" TargetMode="External"/><Relationship Id="rId8" Type="http://schemas.openxmlformats.org/officeDocument/2006/relationships/hyperlink" Target="https://youtu.be/pXMMsLoeHfY" TargetMode="External"/><Relationship Id="rId9" Type="http://schemas.openxmlformats.org/officeDocument/2006/relationships/hyperlink" Target="https://digitalkingdom.pl/o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2026-03-29T08:27:52+02:00</dcterms:created>
  <dcterms:modified xsi:type="dcterms:W3CDTF">2026-03-29T08:27:52+02:00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