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z nową kampanią dla Matrix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 wygranym przetargu została wybrana wiodącą agencją kreatywna marki Matrix należącej do koncernu L’Oréal. Pierwszym projektem realizowanym w ramach współpracy jest kampania promującą najnowszy trend, koloryzacje Mixed Metals od Matrix.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odpowiada za strategię i koncept całorocznej platformy komunikacji marki. Koncepcja kreatywna oparta jest na haśle: Daj nam powód, a my damy Ci kolor.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Główną osią pierwszej aktywacji w ramach platformy kreatywnej jest video z dziennikarką i prezenterką telewizyjną, Odetą Moro. Video w dwóch formatach 30"oraz 15" będzie wspierane kampanią programatic.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Video kampanijne 15"</w:t>
        </w:r>
      </w:hyperlink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Video kampanijne 30"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odpowiada także za stworzenie pozostałych formatów digital: landing page, kreacje</w:t>
      </w:r>
    </w:p>
    <w:p>
      <w:r>
        <w:rPr>
          <w:rFonts w:ascii="calibri" w:hAnsi="calibri" w:eastAsia="calibri" w:cs="calibri"/>
          <w:sz w:val="24"/>
          <w:szCs w:val="24"/>
        </w:rPr>
        <w:t xml:space="preserve">display i social media oraz lokalizację globalnych assetów marketingowych marki Matrix.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Insightu nie da się wymyślić, trzeba go znaleźć. Cieszymy się, że nam się to udało.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Podkreślanie zmian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nową fryzurą i kolorem włosów jest dla konsumentek czymś oczywistym - to zjawisko było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dla nas punktem wyjścia w budowaniu koncepcji kreatywnej tej kampanii.</w:t>
      </w:r>
      <w:r>
        <w:rPr>
          <w:rFonts w:ascii="calibri" w:hAnsi="calibri" w:eastAsia="calibri" w:cs="calibri"/>
          <w:sz w:val="24"/>
          <w:szCs w:val="24"/>
        </w:rPr>
        <w:t xml:space="preserve"> - komentuje</w:t>
      </w:r>
    </w:p>
    <w:p>
      <w:r>
        <w:rPr>
          <w:rFonts w:ascii="calibri" w:hAnsi="calibri" w:eastAsia="calibri" w:cs="calibri"/>
          <w:sz w:val="24"/>
          <w:szCs w:val="24"/>
        </w:rPr>
        <w:t xml:space="preserve">Joanna Gerlee, Creative Director &amp; Co-founder w Digital Kingdom.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Digital Kingdom to agencja strategiczno-kreatywna, której sercem jest digital.</w:t>
      </w:r>
    </w:p>
    <w:p>
      <w:r>
        <w:rPr>
          <w:rFonts w:ascii="calibri" w:hAnsi="calibri" w:eastAsia="calibri" w:cs="calibri"/>
          <w:sz w:val="24"/>
          <w:szCs w:val="24"/>
        </w:rPr>
        <w:t xml:space="preserve">Realizujemy projekty we wszystkich obszarach marketingu skutecznie łącząc świat off i</w:t>
      </w:r>
    </w:p>
    <w:p>
      <w:r>
        <w:rPr>
          <w:rFonts w:ascii="calibri" w:hAnsi="calibri" w:eastAsia="calibri" w:cs="calibri"/>
          <w:sz w:val="24"/>
          <w:szCs w:val="24"/>
        </w:rPr>
        <w:t xml:space="preserve">online. Agencja pracuje dla największych marek w Polsce i za granicą m.in.: Showmax,</w:t>
      </w:r>
    </w:p>
    <w:p>
      <w:r>
        <w:rPr>
          <w:rFonts w:ascii="calibri" w:hAnsi="calibri" w:eastAsia="calibri" w:cs="calibri"/>
          <w:sz w:val="24"/>
          <w:szCs w:val="24"/>
        </w:rPr>
        <w:t xml:space="preserve">Opel, PAYBACK, Rimmel, CAT, Dr.Martens, CAT footwear, Randstad, Keds, L'Oréal Professionnel, Betsafe, dr.Gerard.</w:t>
      </w:r>
    </w:p>
    <w:p>
      <w:r>
        <w:rPr>
          <w:rFonts w:ascii="calibri" w:hAnsi="calibri" w:eastAsia="calibri" w:cs="calibri"/>
          <w:sz w:val="24"/>
          <w:szCs w:val="24"/>
        </w:rPr>
        <w:t xml:space="preserve">W 2017 roku Digital Kingdom otrzymało srebrne Effie, dwa złota i srebro w konkursie Mixx</w:t>
      </w:r>
    </w:p>
    <w:p>
      <w:r>
        <w:rPr>
          <w:rFonts w:ascii="calibri" w:hAnsi="calibri" w:eastAsia="calibri" w:cs="calibri"/>
          <w:sz w:val="24"/>
          <w:szCs w:val="24"/>
        </w:rPr>
        <w:t xml:space="preserve">Awards, Kreaturę, oraz wyróżnienie w konkursie Golden Arrow w kategorii Digital</w:t>
      </w:r>
    </w:p>
    <w:p>
      <w:r>
        <w:rPr>
          <w:rFonts w:ascii="calibri" w:hAnsi="calibri" w:eastAsia="calibri" w:cs="calibri"/>
          <w:sz w:val="24"/>
          <w:szCs w:val="24"/>
        </w:rPr>
        <w:t xml:space="preserve">marketing - video.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o agencji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P9zTvKn49Y" TargetMode="External"/><Relationship Id="rId8" Type="http://schemas.openxmlformats.org/officeDocument/2006/relationships/hyperlink" Target="https://youtu.be/pXMMsLoeHfY" TargetMode="External"/><Relationship Id="rId9" Type="http://schemas.openxmlformats.org/officeDocument/2006/relationships/hyperlink" Target="https://digitalkingdom.pl/on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2026-09-25T07:11:52+02:00</dcterms:created>
  <dcterms:modified xsi:type="dcterms:W3CDTF">2026-09-25T07:11:52+02:00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