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Mirinda Mix-it z udziałem Margaret.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obejmuje szeroko zasięgowe działania w social media oraz kampanię YouTube, której głównym elementem jest wyjątkowy podwójny teledysk do utworu „Tempo”, stworzony dzięki współpracy Margaret z Mirindą. Dodatkowo prowadzone są działania natywne na kanałach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„Kampania digitalowa Mix-it to unikalne działanie na pograniczu branded content, digital experience oraz formatów awareness &amp; positioning. Tylko kampanie wymykające się poza utarte normy i schematy 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stanie skutecznie dotrzeć do najbardziej wymagającej grupy docelowej – pokolenia Z” </w:t>
      </w:r>
      <w:r>
        <w:rPr>
          <w:rFonts w:ascii="calibri" w:hAnsi="calibri" w:eastAsia="calibri" w:cs="calibri"/>
          <w:sz w:val="24"/>
          <w:szCs w:val="24"/>
        </w:rPr>
        <w:t xml:space="preserve">– komentuje Joanna Gerlee Creative Director Digital Kingdom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Głównym assetem kampanii jest podwójny teledysk, a właściwie dwa niezależne teledyski stworzone do utworu Margaret „Tempo”. Każdy z teledysków można obejrzeć osobno, ale jeszcze lepiej obejrzeć je razem z przyjacielem, łącząc dwa ekrany smartfonów. Dzięki temu widzowie otrzymują pełne doświadczenie interakcji i zabawy z branded contentem.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Teledysk (góra)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https://youtu.be/A-wWekVszTw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Teledysk (dół)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https://youtu.be/X_9vQCk8IQE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spójne przeniesienie globalnej strategii marki na angażujące działania na Polskim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niestandardowy sposób podkreślamy FUN towarzyszący konsumpcji Mirindy. Podwójność i radość wynikająca ze spędzania czasu z przyjacielem jest wpisana w DNA marki i konsekwentnie komunikowana, między innymi poprzez postać „dwugłowego”.</w:t>
      </w:r>
      <w:r>
        <w:rPr>
          <w:rFonts w:ascii="calibri" w:hAnsi="calibri" w:eastAsia="calibri" w:cs="calibri"/>
          <w:sz w:val="24"/>
          <w:szCs w:val="24"/>
        </w:rPr>
        <w:t xml:space="preserve"> – komentuje Eliza Tomalak Social Strategy Director w Digital Kingdom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strategię, kreację i egzekucję kampanii oraz koordynację współpracy z Margaret odpowiada agencja Digital Kingdom. Zakup mediów planuje OMD. Za produkcję i postprodukcję teledysków odpowiada Link Visuals.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PAYBACK, Mirinda, 7UP,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-wWekVszTw" TargetMode="External"/><Relationship Id="rId8" Type="http://schemas.openxmlformats.org/officeDocument/2006/relationships/hyperlink" Target="https://youtu.be/X_9vQCk8IQE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2025-10-08T02:47:40+02:00</dcterms:created>
  <dcterms:modified xsi:type="dcterms:W3CDTF">2025-10-08T02:47:40+02:00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