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Głośniej o Czwórce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Digital Kingdom stworzyła dla Programu Czwartego Polskiego Radia długofalową kampanię wizerunkową. Właśnie wystartowała jej trzecia edycja „Żywy Gig vol.3”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Żywy Gig to spotkania artystów reprezentujących zupełnie odmienne od siebie gatunki muzyczne. Efektem ich wspólnej pracy w studiu Czwórki Polskiego Radia jest utwór, który powstaje specjalnie na potrzeby kampanii. Kulminacyjnym elementem projektu jest premiera utworu na antenie stacji oraz publikacja teledysku z występu live artystów na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budujący nowoczesny wizerunek radia wystartował w maju tego roku. Pierwszy nagrany w ten sposób utwór „Diagram” był efektem spotkania Dawida Podsiadło z duetem producentów muzycznych Flirtini. W drugiej odsłonie cyklu wystąpili Karolina Czarnecka i SoDrumatic. Tworząc utwór „Za siedmioma blokami”.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„Blisko 2 000 000 wyświetleń pierwszych dwóch edycji cyklu na YouTube bez wsparcia reklamami pre-roll to sukces. Jednak najważniejsze jest, to że udało nam się stworzyć jakościową komunikację zgodną z DNA marki „Czwórka – Polskie Radio” – komentuje Joanna Gerlee Head of Creative Digital Kingom, autorka koncepcji kreatywnej „Żywy Gig”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trzeciego „Żywego Gigu”, którego premiera odbyła się w czwartek 19 listopada swoją premierę miał utwór „</w:t>
      </w:r>
      <w:r>
        <w:rPr>
          <w:rFonts w:ascii="calibri" w:hAnsi="calibri" w:eastAsia="calibri" w:cs="calibri"/>
          <w:sz w:val="24"/>
          <w:szCs w:val="24"/>
          <w:b/>
        </w:rPr>
        <w:t xml:space="preserve">Ground Level</w:t>
      </w:r>
      <w:r>
        <w:rPr>
          <w:rFonts w:ascii="calibri" w:hAnsi="calibri" w:eastAsia="calibri" w:cs="calibri"/>
          <w:sz w:val="24"/>
          <w:szCs w:val="24"/>
        </w:rPr>
        <w:t xml:space="preserve">”. Autorami są Natalia Nykiel, piosenkarka pop (wcześniej zdobyła listy przebojów singlem „ Bądź duży”) oraz Auer warszawski producent muzyczny, współtwórcą kolektywu The Lordz Team. Znany z kolaboracji między innymi z Pezetem.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Zobacz na YouTube: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https://youtu.be/2kzRcP7BQV8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Digital Kingdom odpowiada za koncepcję kreatywną aktywacji oraz jej kompleksową obsługę: dobór artystów, realizację nagrania video, promocję projektu i działania PR. Planowane są kolejne 3 edycje cyklu.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zRcP7BQ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2026-07-21T19:37:59+02:00</dcterms:created>
  <dcterms:modified xsi:type="dcterms:W3CDTF">2026-07-21T19:37:59+02:00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