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Dwie nominacje do Golden Arrow 2018 dla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otrzymała nominacje w kategorii Digital Marketing – kampania internetowa oraz digital marketing - video za projekt #MetalicHair promujący metaliczną koloryzację włosów od L'Oréal Professionnel.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Efekt kampanii to wzrost sprzedaży o 298,7% co doceniło jury nominując kampanię aż w dwóch kategoriach.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Digital Kingdom również otrzymało dwie nominacje w konkursie Golden Arrrow za projekty : „Żywy Gig” zrealizowany dla Czwórki polskiego Radia oraz Wedel Kids w świecie Minecraft. Nominacja pierwszego projektu zamieniła się w nagrodę.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 nagrodzony projekt Czwórka – Żywy Gig: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https://youtu.be/FE8ej1QLur0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Agencji:</w:t>
      </w:r>
    </w:p>
    <w:p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2017 roku. Realizujemy projekty we wszystkich obszarach marketingu skutecznie łącząc świat off i online. Agencja pracuje dla największych marek w Polsce i za granicą m.in.: Showmax, Opel, PAYBACK, Rimmel, CAT, L’Oréal, AXN, Dr.Martens, Randstad, Keds, Sperry, dr. Gerard, forBET.</w:t>
      </w:r>
    </w:p>
    <w:p>
      <w:r>
        <w:rPr>
          <w:rFonts w:ascii="calibri" w:hAnsi="calibri" w:eastAsia="calibri" w:cs="calibri"/>
          <w:sz w:val="24"/>
          <w:szCs w:val="24"/>
        </w:rPr>
        <w:t xml:space="preserve">W 2017 roku Digital Kingdom otrzymało srebrne Effie, dwa złota i srebro w konkursie Mixx Awards, Kreaturę, oraz wyróżnienie w konkursie Golden Arrow w kategorii Digital marketing - video.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na stronie oraz w biurze prasowym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E8ej1QLu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2024-04-20T00:33:05+02:00</dcterms:created>
  <dcterms:modified xsi:type="dcterms:W3CDTF">2024-04-20T00:33:05+02:00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