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Digital Kingdom realizuje pierwszy projekt dla Yves Rocher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po wygranym przetargu odpowiada za kampanię 360 digital relaunchującą linię kosmetyków Hydra Vegetal – wiodącą linię face care marki Yves Rocher - specjalisty od kosmetyków opartych na roślinnych składnikach aktywnych.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elementem wizerunkowym w ramach kampanii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„Tysiąc emocji. Jedna twarz. Nawilżaj ją. Naturalnie.” </w:t>
      </w:r>
      <w:r>
        <w:rPr>
          <w:rFonts w:ascii="calibri" w:hAnsi="calibri" w:eastAsia="calibri" w:cs="calibri"/>
          <w:sz w:val="24"/>
          <w:szCs w:val="24"/>
        </w:rPr>
        <w:t xml:space="preserve">jest lokalnie wyprodukowany spot z ambasadorkami projektu: Kasią Bigos, Stylizacje TV, oraz Jestem Kasia.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Link do video: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https://youtu.be/BlIhs2Dr28o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Hubem komunikacyjnym kampanii Hydra Vegetal jest serwis konkursowy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https://hydrafaces.pl/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 którym użytkownicy za pomocą generatora video mogą w prosty sposób stworzyć minivideo, ukazujące emocje, które wyraża ich twarz.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„Mądre i świadome podejście do pielęgnacji twarzy pozwala w nieskrępowany sposób wyrażać siebie. To na tym insighcie oparte są wszystkie działania kampanijne”</w:t>
      </w:r>
      <w:r>
        <w:rPr>
          <w:rFonts w:ascii="calibri" w:hAnsi="calibri" w:eastAsia="calibri" w:cs="calibri"/>
          <w:sz w:val="24"/>
          <w:szCs w:val="24"/>
        </w:rPr>
        <w:t xml:space="preserve"> komentuje Joanna Gerlee Creative Director Digital Kingdom.</w:t>
      </w:r>
    </w:p>
    <w:p>
      <w:r>
        <w:rPr>
          <w:rFonts w:ascii="calibri" w:hAnsi="calibri" w:eastAsia="calibri" w:cs="calibri"/>
          <w:sz w:val="24"/>
          <w:szCs w:val="24"/>
        </w:rPr>
        <w:t xml:space="preserve"> Aktywacja prowadzona będzie przez najbliższy miesiąc. Dodatkowo Klient w ramach współpracy z agencją Chatbotize uruchamia dedykowanego chatbota zintegrowanego z serwisem www.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Agencja Digital Kingdom odpowiada za strategię i kreację, wdrożenie i utrzymanie serwisu www, kreacje display zarówno lokalne, jak i adaptację globalnych materiałów. </w:t>
      </w:r>
    </w:p>
    <w:p>
      <w:r>
        <w:rPr>
          <w:rFonts w:ascii="calibri" w:hAnsi="calibri" w:eastAsia="calibri" w:cs="calibri"/>
          <w:sz w:val="24"/>
          <w:szCs w:val="24"/>
        </w:rPr>
        <w:t xml:space="preserve"> Wideo zrealizował dom produkcyjny Link Visuals, spoty wyreżyserowała Monika Kmita.</w:t>
      </w:r>
    </w:p>
    <w:p>
      <w:r>
        <w:rPr>
          <w:rFonts w:ascii="calibri" w:hAnsi="calibri" w:eastAsia="calibri" w:cs="calibri"/>
          <w:sz w:val="24"/>
          <w:szCs w:val="24"/>
        </w:rPr>
        <w:t xml:space="preserve"> Zakupem mediów zajmuje się iProspect zaproszone do projektu przez Digital Kingdom.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Agencji: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Digital Kingdom to jedna z najczęściej nagradzanych niezależnych agencji strategiczno-kreatywnych w 2017 roku. Realizujemy projekty we wszystkich obszarach marketingu skutecznie łącząc świat off i online. Agencja pracuje dla największych marek w Polsce i za granicą m.in.: Showmax, Opel, PAYBACK, Rimmel, CAT, L’Oréal,Dr.Martens, Randstad, Keds, Sperry, dr. Gerard, AXN, forBET.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2017 roku Digital Kingdom otrzymało srebrne Effie, dwa złota i srebro w konkursie Mixx Awards, Kreaturę, oraz wyróżnienie w konkursie Golden Arrow w kategorii Digital marketing - video.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biurze prasowym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Agencji.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lIhs2Dr28o" TargetMode="External"/><Relationship Id="rId8" Type="http://schemas.openxmlformats.org/officeDocument/2006/relationships/hyperlink" Target="https://hydrafaces.pl/" TargetMode="External"/><Relationship Id="rId9" Type="http://schemas.openxmlformats.org/officeDocument/2006/relationships/hyperlink" Target="https://digitalkingdom.pl/" TargetMode="External"/><Relationship Id="rId10" Type="http://schemas.openxmlformats.org/officeDocument/2006/relationships/hyperlink" Target="http://digitalkingdom.biuroprasow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2024-04-19T08:54:57+02:00</dcterms:created>
  <dcterms:modified xsi:type="dcterms:W3CDTF">2024-04-19T08:54:57+02:00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